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97" w:rsidRPr="00454497" w:rsidRDefault="00454497" w:rsidP="004544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вопросы, поступившие в ходе публичного обсуждения 14.11.2017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Обязателен ли внутренний контроль в медучреждении?</w:t>
      </w:r>
    </w:p>
    <w:p w:rsidR="001A2D7A" w:rsidRDefault="001A2D7A" w:rsidP="001A2D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известно, в соответствии с требованиями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3F3F3"/>
          <w:lang w:eastAsia="en-US"/>
        </w:rPr>
        <w:t>Федерального закона от 21 декабря 2011 года № 323-ФЗ «Об основах охраны здоровья граждан в Российской Федерации»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медучреждения имеют обязанность по организации внутреннего контроля качества медицинской деятельности. </w:t>
      </w:r>
    </w:p>
    <w:p w:rsidR="009A4E19" w:rsidRPr="009A4E19" w:rsidRDefault="009A4E19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E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Органами, организациями государственной, муниципальной и частной систем здравоохранения осуществляется </w:t>
      </w:r>
      <w:r w:rsidRPr="009A4E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внутренний</w:t>
      </w:r>
      <w:r w:rsidRPr="009A4E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9A4E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контроль</w:t>
      </w:r>
      <w:r w:rsidRPr="009A4E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Pr="009A4E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качества</w:t>
      </w:r>
      <w:r w:rsidRPr="009A4E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и безопасности </w:t>
      </w:r>
      <w:r w:rsidRPr="009A4E19">
        <w:rPr>
          <w:rStyle w:val="a4"/>
          <w:rFonts w:ascii="Times New Roman" w:hAnsi="Times New Roman" w:cs="Times New Roman"/>
          <w:i w:val="0"/>
          <w:iCs w:val="0"/>
          <w:color w:val="22272F"/>
          <w:sz w:val="28"/>
          <w:szCs w:val="28"/>
          <w:shd w:val="clear" w:color="auto" w:fill="FFFABB"/>
        </w:rPr>
        <w:t>медицинской</w:t>
      </w:r>
      <w:r w:rsidRPr="009A4E1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деятельности в порядке, установленном руководителями указанных органов, организаций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Приказом Минздрава РФ № 13н от 23.01.2015 утвержден регламент, в котором содержится примерный список документов, которые при проверке заинтересуют Росздравнадзор относительно внутреннего контроля.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Помимо перечня документации, проверяющие могут запросить последние жалобы и заявления от граждан, а также  ответы</w:t>
      </w:r>
      <w:r w:rsidR="004544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обращения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чтобы проверить соблюдение сроков ответов, а также их соответствие действующему законодательству.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2D7A" w:rsidRDefault="001A2D7A" w:rsidP="001A2D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Может ли частная медицинская организация получить лицензию на высокотехнологичную медицинскую помощь? </w:t>
      </w:r>
    </w:p>
    <w:p w:rsidR="001A2D7A" w:rsidRDefault="001A2D7A" w:rsidP="001A2D7A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Ограничений на получение лицензии на любые виды медицинской деятельности для государственных и частных медицинских организаций не существует. Основное требование – обеспечение условий для оказания такой помощи. При подаче вами документов на лицензирование будет оценена ваша возможность для оказания такого вида помощи.</w:t>
      </w:r>
    </w:p>
    <w:p w:rsidR="001A2D7A" w:rsidRDefault="001A2D7A" w:rsidP="001A2D7A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Распространяются ли порядки и стандарты оказания медицинской помощи на частные медицинские организации? </w:t>
      </w:r>
    </w:p>
    <w:p w:rsidR="001A2D7A" w:rsidRDefault="001A2D7A" w:rsidP="001A2D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оказания медицинской помощи по тому или иному виду медицинской деятельности являются обязательными для исполнения и государственными и частными учреждениями здравоохранения.</w:t>
      </w:r>
    </w:p>
    <w:p w:rsidR="001A2D7A" w:rsidRDefault="001A2D7A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2D7A" w:rsidRPr="009A4E19" w:rsidRDefault="009A4E19" w:rsidP="001A2D7A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E19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Каков порядок хранения и уничтожения в аптеке рецептов на лекарственные препараты, которые хранятся в аптеке три месяца?</w:t>
      </w:r>
      <w:r w:rsidRPr="009A4E19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br/>
      </w:r>
      <w:r w:rsidRPr="009A4E19">
        <w:rPr>
          <w:rFonts w:ascii="Times New Roman" w:eastAsiaTheme="majorEastAsia" w:hAnsi="Times New Roman" w:cs="Times New Roman"/>
          <w:i/>
          <w:color w:val="000000" w:themeColor="text1"/>
          <w:kern w:val="24"/>
          <w:sz w:val="28"/>
          <w:szCs w:val="28"/>
        </w:rPr>
        <w:br/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Приказ Министерства здравоохранения и социального развития Российской Федерации от 14 декабря 2005 г. N 785 "О Порядке отпуска лекарственных средств"</w:t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регулировавший порядок хранения и уничтожения в аптеке 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рецептов на лекарственные препараты , утратил силу. В настоящее время законодательством РФ данный порядок не регулируется.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Целесообразно придерживаться следующего при уничтожении: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Руководитель аптечной организации приказом создает комиссию и назначает председателя комиссии. Уничтожение рецептов проводится по мере истечения сроков хранения не реже одного раза в месяц путем сжигания или разрыва с последующим замачиванием в растворе хлорной извести</w:t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1A2D7A" w:rsidRPr="009A4E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1A2D7A" w:rsidRPr="009A4E19" w:rsidRDefault="001A2D7A" w:rsidP="001A2D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9A4E19" w:rsidP="00284F0E">
      <w:pPr>
        <w:jc w:val="both"/>
        <w:rPr>
          <w:rFonts w:ascii="Times New Roman" w:hAnsi="Times New Roman" w:cs="Times New Roman"/>
          <w:sz w:val="28"/>
          <w:szCs w:val="28"/>
        </w:rPr>
      </w:pPr>
      <w:r w:rsidRPr="009A4E19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Каким образом, отпускаются</w:t>
      </w:r>
      <w:r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препараты по</w:t>
      </w:r>
      <w:r w:rsidRPr="009A4E19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рецепт</w:t>
      </w:r>
      <w:r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>ам</w:t>
      </w:r>
      <w:r w:rsidRPr="009A4E19">
        <w:rPr>
          <w:rFonts w:ascii="Times New Roman" w:eastAsiaTheme="majorEastAsia" w:hAnsi="Times New Roman" w:cs="Times New Roman"/>
          <w:bCs/>
          <w:i/>
          <w:color w:val="000000" w:themeColor="text1"/>
          <w:kern w:val="24"/>
          <w:sz w:val="28"/>
          <w:szCs w:val="28"/>
        </w:rPr>
        <w:t xml:space="preserve"> хроническим больным?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Приказ Министерства здравоохранения Российской Федерации: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от 20.12.2012 года №1175н: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«При выписывании медицинским работником рецептов на готовые лекарственные препараты и лекарственные препараты индивидуального изготовления пациентам с хроническими заболеваниями на рецептурных бланках формы №107-1/у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рецепт, установленное приложением №2 к настоящему Порядку.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При выписывании таких рецептов медицинский работник делает пометку </w:t>
      </w:r>
      <w:r w:rsidRPr="009A4E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"Пациенту с хроническим заболеванием"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 "Для рецептов"".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В приказе от 11 июля 2017 г. № 403 н п. 10: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>«При отпуске лекарственных препаратов по рецепту, выписанному на рецептурном бланке формы №107-1/у</w:t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9A4E19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  <w:t>срок действия которого составляет один год, и в котором указаны периоды и количество отпуска лекарственного препарата (в каждый период), рецепт возвращается лицу, приобретающему лекарственный препарат, с отметкой, содержащей сведения, указанные в пункте 9 настоящих Правил.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При очередном обращении лица к субъекту розничной торговли с данным рецептом учитываются отметки о предыдущем отпуске лекарственного препарата по такому рецепту и в случае приобретения лицом количества лекарственного препарата, соответствующего максимальному количеству, указанному медицинским работником в рецепте, а также по истечении срока действия рецепта, на рецепте проставляется штамп "Лекарственный препарат отпущен" и рецепт возвращается лицу.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br/>
        <w:t xml:space="preserve">Единовременный отпуск лекарственного препарата по рецепту, выписанному </w:t>
      </w:r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lastRenderedPageBreak/>
        <w:t>на рецептурном бланке формы №107-1/у</w:t>
      </w:r>
      <w:proofErr w:type="gramStart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9A4E19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срок действия которого составляет один год, и в котором указаны периоды и количество отпуска лекарственного препарата (в каждый период), допускается только по согласованию с медицинским работником, выписавшим рецепт».</w:t>
      </w: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2D7A" w:rsidRPr="009A4E19" w:rsidRDefault="001A2D7A" w:rsidP="0028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36C" w:rsidRPr="009A4E19" w:rsidRDefault="00D9236C" w:rsidP="00284F0E">
      <w:pPr>
        <w:jc w:val="both"/>
        <w:rPr>
          <w:rFonts w:ascii="Times New Roman" w:hAnsi="Times New Roman" w:cs="Times New Roman"/>
        </w:rPr>
      </w:pPr>
    </w:p>
    <w:sectPr w:rsidR="00D9236C" w:rsidRPr="009A4E19" w:rsidSect="009A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7A"/>
    <w:rsid w:val="001A2D7A"/>
    <w:rsid w:val="00284F0E"/>
    <w:rsid w:val="00454497"/>
    <w:rsid w:val="009A4E19"/>
    <w:rsid w:val="00C663A8"/>
    <w:rsid w:val="00D9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D7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A4E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7A"/>
    <w:pPr>
      <w:spacing w:after="160" w:line="256" w:lineRule="auto"/>
    </w:pPr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D7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A4E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2017-12-22T11:45:00Z</dcterms:created>
  <dcterms:modified xsi:type="dcterms:W3CDTF">2017-12-22T12:06:00Z</dcterms:modified>
</cp:coreProperties>
</file>